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8E" w:rsidRPr="00BD10F0" w:rsidRDefault="0072318E" w:rsidP="0072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BD10F0">
        <w:rPr>
          <w:rFonts w:ascii="Arial" w:hAnsi="Arial" w:cs="Arial"/>
          <w:sz w:val="48"/>
          <w:szCs w:val="48"/>
        </w:rPr>
        <w:t>Приказ Минтруда России от 27.11.2020 № 836н</w:t>
      </w:r>
      <w:bookmarkEnd w:id="0"/>
      <w:r w:rsidRPr="00BD10F0">
        <w:rPr>
          <w:rFonts w:ascii="Arial" w:hAnsi="Arial" w:cs="Arial"/>
          <w:sz w:val="48"/>
          <w:szCs w:val="48"/>
        </w:rPr>
        <w:br/>
        <w:t>«Об утверждении Правил по охране труда при осуществлении грузопассажирских перевозок на железнодорожном транспорте»</w:t>
      </w:r>
      <w:r w:rsidRPr="00BD10F0">
        <w:rPr>
          <w:rFonts w:ascii="Arial" w:hAnsi="Arial" w:cs="Arial"/>
          <w:sz w:val="48"/>
          <w:szCs w:val="48"/>
        </w:rPr>
        <w:br/>
      </w: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10F0">
        <w:rPr>
          <w:rFonts w:ascii="Arial" w:hAnsi="Arial" w:cs="Arial"/>
          <w:sz w:val="36"/>
          <w:szCs w:val="36"/>
        </w:rPr>
        <w:t>Зарегистрировано в Минюсте России 11.12.2020 № 61412</w:t>
      </w: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  <w:sectPr w:rsidR="0072318E" w:rsidRPr="00BD10F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2318E" w:rsidRPr="00BD10F0" w:rsidRDefault="0072318E" w:rsidP="0072318E">
      <w:pPr>
        <w:pStyle w:val="ConsPlusNormal"/>
        <w:outlineLvl w:val="0"/>
      </w:pPr>
      <w:r w:rsidRPr="00BD10F0">
        <w:lastRenderedPageBreak/>
        <w:t>Зарегистрировано в Минюсте России 11 декабря 2020 г. № 61412</w:t>
      </w:r>
    </w:p>
    <w:p w:rsidR="0072318E" w:rsidRPr="00BD10F0" w:rsidRDefault="0072318E" w:rsidP="00723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</w:pPr>
      <w:r w:rsidRPr="00BD10F0">
        <w:t>МИНИСТЕРСТВО ТРУДА И СОЦИАЛЬНОЙ ЗАЩИТЫ РОССИЙСКОЙ ФЕДЕРАЦИИ</w:t>
      </w:r>
    </w:p>
    <w:p w:rsidR="0072318E" w:rsidRPr="00BD10F0" w:rsidRDefault="0072318E" w:rsidP="0072318E">
      <w:pPr>
        <w:pStyle w:val="ConsPlusTitle"/>
        <w:jc w:val="center"/>
      </w:pPr>
    </w:p>
    <w:p w:rsidR="0072318E" w:rsidRPr="00BD10F0" w:rsidRDefault="0072318E" w:rsidP="0072318E">
      <w:pPr>
        <w:pStyle w:val="ConsPlusTitle"/>
        <w:jc w:val="center"/>
      </w:pPr>
      <w:r w:rsidRPr="00BD10F0">
        <w:t>ПРИКАЗ</w:t>
      </w:r>
    </w:p>
    <w:p w:rsidR="0072318E" w:rsidRPr="00BD10F0" w:rsidRDefault="0072318E" w:rsidP="0072318E">
      <w:pPr>
        <w:pStyle w:val="ConsPlusTitle"/>
        <w:jc w:val="center"/>
      </w:pPr>
      <w:r w:rsidRPr="00BD10F0">
        <w:t>от 27 ноября 2020 г. № 836н</w:t>
      </w:r>
    </w:p>
    <w:p w:rsidR="0072318E" w:rsidRPr="00BD10F0" w:rsidRDefault="0072318E" w:rsidP="0072318E">
      <w:pPr>
        <w:pStyle w:val="ConsPlusTitle"/>
        <w:jc w:val="center"/>
      </w:pPr>
    </w:p>
    <w:p w:rsidR="0072318E" w:rsidRPr="00BD10F0" w:rsidRDefault="0072318E" w:rsidP="0072318E">
      <w:pPr>
        <w:pStyle w:val="ConsPlusTitle"/>
        <w:jc w:val="center"/>
      </w:pPr>
      <w:r w:rsidRPr="00BD10F0">
        <w:t>ОБ УТВЕРЖДЕНИИ ПРАВИЛ</w:t>
      </w:r>
    </w:p>
    <w:p w:rsidR="0072318E" w:rsidRPr="00BD10F0" w:rsidRDefault="0072318E" w:rsidP="0072318E">
      <w:pPr>
        <w:pStyle w:val="ConsPlusTitle"/>
        <w:jc w:val="center"/>
      </w:pPr>
      <w:r w:rsidRPr="00BD10F0">
        <w:t>ПО ОХРАНЕ ТРУДА ПРИ ОСУЩЕСТВЛЕНИИ ГРУЗОПАССАЖИРСКИХ</w:t>
      </w:r>
    </w:p>
    <w:p w:rsidR="0072318E" w:rsidRPr="00BD10F0" w:rsidRDefault="0072318E" w:rsidP="0072318E">
      <w:pPr>
        <w:pStyle w:val="ConsPlusTitle"/>
        <w:jc w:val="center"/>
      </w:pPr>
      <w:r w:rsidRPr="00BD10F0">
        <w:t>ПЕРЕВОЗОК НА ЖЕЛЕЗНОДОРОЖНОМ ТРАНСПОРТЕ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1. Утвердить Правила по охране труда при осуществлении грузопассажирских перевозок на железнодорожном транспорте согласно приложению.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2. Настоящий приказ вступает в силу с 1 января 2021 года и действует до 31 декабря 2025 года.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jc w:val="right"/>
      </w:pPr>
      <w:r w:rsidRPr="00BD10F0">
        <w:t>Министр</w:t>
      </w:r>
    </w:p>
    <w:p w:rsidR="0072318E" w:rsidRPr="00BD10F0" w:rsidRDefault="0072318E" w:rsidP="0072318E">
      <w:pPr>
        <w:pStyle w:val="ConsPlusNormal"/>
        <w:jc w:val="right"/>
      </w:pPr>
      <w:r w:rsidRPr="00BD10F0">
        <w:t>А.О.КОТЯКОВ</w:t>
      </w:r>
    </w:p>
    <w:p w:rsidR="0072318E" w:rsidRPr="00BD10F0" w:rsidRDefault="0072318E" w:rsidP="0072318E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72318E" w:rsidRPr="00BD10F0" w:rsidRDefault="0072318E" w:rsidP="0072318E">
      <w:pPr>
        <w:pStyle w:val="ConsPlusNormal"/>
        <w:jc w:val="both"/>
      </w:pPr>
    </w:p>
    <w:p w:rsidR="0072318E" w:rsidRDefault="0072318E" w:rsidP="0072318E">
      <w:pPr>
        <w:pStyle w:val="ConsPlusNormal"/>
        <w:jc w:val="both"/>
        <w:sectPr w:rsidR="0072318E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2318E" w:rsidRPr="00BD10F0" w:rsidRDefault="0072318E" w:rsidP="0072318E">
      <w:pPr>
        <w:pStyle w:val="ConsPlusNormal"/>
        <w:jc w:val="right"/>
        <w:outlineLvl w:val="0"/>
      </w:pPr>
      <w:r w:rsidRPr="00BD10F0">
        <w:lastRenderedPageBreak/>
        <w:t>Приложение</w:t>
      </w:r>
    </w:p>
    <w:p w:rsidR="0072318E" w:rsidRPr="00BD10F0" w:rsidRDefault="0072318E" w:rsidP="0072318E">
      <w:pPr>
        <w:pStyle w:val="ConsPlusNormal"/>
        <w:jc w:val="right"/>
      </w:pPr>
      <w:r w:rsidRPr="00BD10F0">
        <w:t>к приказу Министерства труда</w:t>
      </w:r>
    </w:p>
    <w:p w:rsidR="0072318E" w:rsidRPr="00BD10F0" w:rsidRDefault="0072318E" w:rsidP="0072318E">
      <w:pPr>
        <w:pStyle w:val="ConsPlusNormal"/>
        <w:jc w:val="right"/>
      </w:pPr>
      <w:r w:rsidRPr="00BD10F0">
        <w:t>и социальной защиты</w:t>
      </w:r>
    </w:p>
    <w:p w:rsidR="0072318E" w:rsidRPr="00BD10F0" w:rsidRDefault="0072318E" w:rsidP="0072318E">
      <w:pPr>
        <w:pStyle w:val="ConsPlusNormal"/>
        <w:jc w:val="right"/>
      </w:pPr>
      <w:r w:rsidRPr="00BD10F0">
        <w:t>Российской Федерации</w:t>
      </w:r>
    </w:p>
    <w:p w:rsidR="0072318E" w:rsidRPr="00BD10F0" w:rsidRDefault="0072318E" w:rsidP="0072318E">
      <w:pPr>
        <w:pStyle w:val="ConsPlusNormal"/>
        <w:jc w:val="right"/>
      </w:pPr>
      <w:r w:rsidRPr="00BD10F0">
        <w:t>от 27 ноября 2020 г. № 836н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</w:pPr>
      <w:bookmarkStart w:id="1" w:name="Par30"/>
      <w:bookmarkEnd w:id="1"/>
      <w:r w:rsidRPr="00BD10F0">
        <w:t>ПРАВИЛА</w:t>
      </w:r>
    </w:p>
    <w:p w:rsidR="0072318E" w:rsidRPr="00BD10F0" w:rsidRDefault="0072318E" w:rsidP="0072318E">
      <w:pPr>
        <w:pStyle w:val="ConsPlusTitle"/>
        <w:jc w:val="center"/>
      </w:pPr>
      <w:r w:rsidRPr="00BD10F0">
        <w:t>ПО ОХРАНЕ ТРУДА ПРИ ОСУЩЕСТВЛЕНИИ ГРУЗОПАССАЖИРСКИХ</w:t>
      </w:r>
    </w:p>
    <w:p w:rsidR="0072318E" w:rsidRPr="00BD10F0" w:rsidRDefault="0072318E" w:rsidP="0072318E">
      <w:pPr>
        <w:pStyle w:val="ConsPlusTitle"/>
        <w:jc w:val="center"/>
      </w:pPr>
      <w:r w:rsidRPr="00BD10F0">
        <w:t>ПЕРЕВОЗОК НА ЖЕЛЕЗНОДОРОЖНОМ ТРАНСПОРТЕ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I. Общие положения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1. Правила по охране труда при осуществлении грузопассажирских перевозок на железнодорожном транспорте (далее - Правила)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перевозкой пассажиров, багажа и грузобагажа железнодорожным транспортом (далее - грузопассажирские перевозки на железнодорожном транспорте).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работ, связанных с грузопассажирскими перевозками на железнодорожном транспорте.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3. На основе Правил и требований безопасности, установленных в эксплуатационной и технологической документации, работодателем разрабатываются правила и инструкции по охране труда при осуществлении грузопассажирских перевозок на железнодорожном транспорте для профессий (должностей) и (или) видов выполняемых работ,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4. Работодатель обязан обеспечить безопасность производственных процессов и работ по перевозке пассажиров, багажа и грузобагажа железнодорожным транспортом, безопасную эксплуатацию технологического оборудования в соответствии с государственными нормативными требованиями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5. Работодатель обязан обеспечить контроль за соблюдением требований Правил, а также локальных нормативных актов по охране труда при осуществлении грузопассажирских перевозок на железнодорожном транспорте, разрабатываемых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6. Работодатель обязан обеспечить: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безопасность выполнения работ при подготовке, осуществлении и завершении процессов перевозки пассажиров, багажа и грузобагажа железнодорожным транспортом, содержание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обучение работников по охране труда и проверку знаний требований охраны труда;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контроль за соблюдением работниками требований инструкций по охране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7. При организации выполнения отдельных видов работ и технологических процессов, </w:t>
      </w:r>
      <w:r w:rsidRPr="00BD10F0">
        <w:lastRenderedPageBreak/>
        <w:t>применении методов работ, материалов, технологической оснастки, инструмента, инвентаря, оборудования и транспортных средств, требования к безопасному выполнению и применению которых не регламентированы Правилами, работодателем должны быть разработаны и утверждены специальные мероприятия (требования, локальные нормативные акты) по обеспечению безопасного производства работ, не противоречащие требованиям Правил и иных нормативных правовых актов, содержащих государственные нормативные требования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8. При выполнении работ по перевозке пассажиров, багажа и грузобагажа железнодорожным транспортом, на работников возможно воздействие вредных и (или) опасных производственных факторов, в том числе: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движущийся железнодорожный подвижной состав;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движущиеся транспортные средства, участвующие в технологических процессах (операциях);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движущиеся машины, механизмы, оборудование и их элементы;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перемещаемые изделия, заготовки и материалы;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острые кромки, заусенцы и шероховатости на поверхности инструмента и технологического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падающие с высоты и разлетающиеся предметы (ручная кладь и багаж при неправильной их укладке, элементы оборудования) и инструменты;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электрический ток, вызываемый разницей электрических потенциалов, под действие которого попадает работник, включая действие высоковольтного разряда в виде дуги и наведенного напряжения;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8) повышенная запыленность и загазованность воздуха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9) повышенные уровни шума, инфразвука, общей и локальной вибрации;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10) недостаточная освещенность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11) повышенная или пониженная температура, влажность и подвижность воздуха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12) повышенная или пониженная температура поверхностей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13) возможность образования горючей среды вследствие утечек или выбросов под избыточным давлением из трубопроводов масла, дизельного топлива и нагретых газов, а также возможность возникновения источников загорания с последующим воспламенением горючих материалов и жидкостей;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14) химические факторы при производстве работ с вредными веществами;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15) тяжесть производственного процесса;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16) напряженность трудового процесса.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lastRenderedPageBreak/>
        <w:t>9. При организации выполнения работ, связанных с воздействием на работников вредных и (или) опасных производственных факторов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10. Работодатель в зависимости от специфики своей деятельности и исходя из оценки уровня профессионального риска вправе: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устанавливать дополнительные требования безопасности, не противоречащие Правилам;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в целях контроля за безопасным производством работ дополнительно применять средства, устройства, оборудование и (или) комплекс (систему) средств, устройств, оборудования, обеспечивающие дистанционную видео-, аудио или иную фиксацию процессов производства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11.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II. Требования охраны труда при организации выполнения</w:t>
      </w:r>
    </w:p>
    <w:p w:rsidR="0072318E" w:rsidRPr="00BD10F0" w:rsidRDefault="0072318E" w:rsidP="0072318E">
      <w:pPr>
        <w:pStyle w:val="ConsPlusTitle"/>
        <w:jc w:val="center"/>
      </w:pPr>
      <w:r w:rsidRPr="00BD10F0">
        <w:t>работ (производственных процессов)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12. К выполнению работ по осуществлению грузопассажирских перевозок на железнодорожном транспорте допускаются работники, прошедшие обучение по охране труда, обучение безопасным методам и приемам выполнения работ со стажировкой (для работников, занятых на работах, к которым предъявляются дополнительные (повышенные) требования безопасности труда) и проверку знания требований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Работники, совмещающие профессии (должности), должны пройти обучение, инструктаж, стажировку и проверку знания требований охраны труда в полном объеме, как по основной, так и по совмещаемой профессии (должности).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13. Перечень профессий, должностей работников и видов работ,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14.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Перечень работ с повышенной опасностью, выполняемых с оформлением наряда-допуска, утверждается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lastRenderedPageBreak/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15. Работодатель должен обеспечивать работников, выполняющих работы на железнодорожных путях, сигнальными жилетами со световозвращающими полосами в порядке, устанавливаемом работодателем, а на железнодорожных путях общего пользования дополнительно с нанесением соответствующей маркировки о принадлежности к структурному подразделению (организации).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III. Требования охраны труда, предъявляемые к содержанию</w:t>
      </w:r>
    </w:p>
    <w:p w:rsidR="0072318E" w:rsidRPr="00BD10F0" w:rsidRDefault="0072318E" w:rsidP="0072318E">
      <w:pPr>
        <w:pStyle w:val="ConsPlusTitle"/>
        <w:jc w:val="center"/>
      </w:pPr>
      <w:r w:rsidRPr="00BD10F0">
        <w:t>зданий, сооружений и территорий железнодорожных станций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16. Участки и зоны производственных помещений, эксплуатируемого железнодорожного подвижного состава, территорий, пребывание на которых во время выполнения работ связано с опасностью для работников, должны обозначаться соответствующими знаками безопасности. Перечень указанных участков и зон устанавливается локальным нормативным актом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17. На пассажирских платформах, грузовых рампах должны быть нанесены ограничительные линии на расстоянии не менее 0,75 м от края платформы.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18. Для организации движения автотранспорта по территории железнодорожной станции руководителем подразделения, эксплуатирующим автотранспорт, должны быть разработаны схемы движения транспортных средств, инструкция по организации движения автотранспорта по территории железнодорожной станции, которые согласовываются с причастными подразделениями и утверждаются начальником железнодорожной станции. Движение транспортных средств должно быть организовано согласно утвержденной схеме.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19. Территория складов багажного отделения должна иметь искусственное освещение и покрытие, которое должно очищаться от снега, а также посыпаться при гололеде песком, противоскользящей смесью или мелким шлаком.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20. На сооружения и устройства, являющиеся негабаритными местами, должна быть нанесена предупреждающая окраска.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На границах зон, где пространство между габаритом приближения строения и габаритом железнодорожного подвижного состава не обеспечивает безопасность работников, должен быть установлен знак "Осторожно! Негабаритное место". Перечень указанных сооружений и устройств, а также перечень устанавливаемых знаков безопасности с указанием мест их установки утверждается локальным нормативным актом подразделения работодателя, а устанавливаемых на железнодорожных станциях - локальным нормативным актом железнодорожной станции.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21. Пути, на которых проводится экипировка пассажирских вагонов, должны иметь водосточные лотки, канализацию и колонки (водоразборные, электроотопительные, воздухоразборные).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22. В зимнее время маршруты служебного прохода и проезды на территории станции должны очищаться от снега и наледей и посыпаться песком, противоскользящей смесью или мелким шлаком. Для хранения песка (шлака) устанавливаются ящики с закрывающимися крышками, изолированные от попадания влаги. Порядок организации работ по содержанию и обслуживанию маршрутов служебных проходов, устанавливается локальным нормативным актом владельца </w:t>
      </w:r>
      <w:r w:rsidRPr="00BD10F0">
        <w:lastRenderedPageBreak/>
        <w:t>(балансодержателя) инфраструктуры.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23. При осуществлении работ в темное время суток рабочие площадки и участки, места производства работ, подъезды и подходы к ним должны быть освещены.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IV. Требования охраны труда, предъявляемые к организации</w:t>
      </w:r>
    </w:p>
    <w:p w:rsidR="0072318E" w:rsidRPr="00BD10F0" w:rsidRDefault="0072318E" w:rsidP="0072318E">
      <w:pPr>
        <w:pStyle w:val="ConsPlusTitle"/>
        <w:jc w:val="center"/>
      </w:pPr>
      <w:r w:rsidRPr="00BD10F0">
        <w:t>рабочих мест (зон)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24. На всех рабочих местах безопасность оборудования и производственных процессов должна обеспечиваться в соответствии с требованиями технологической документации и (или) проектов производства работ.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25. Места временного или постоянного нахождения работников, не участвующих непосредственно в осуществлении операций, связанных с приемом и отправлением поездов, а также приемом, выдачей, погрузкой, выгрузкой, сортировкой, хранением багажа и грузобагажа, должны располагаться за пределами опасных зон.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26. Рабочие зоны с превышенным допустимым уровнем шума должны быть обозначены знаками безопасности, устанавливаемыми организациями (подразделениями), эксплуатирующими оборудование с повышенным уровнем шума.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27. Для снижения уровня шума на рабочих местах необходимо применять звукопоглощающее и звукоизолирующее покрытия, защитные кожухи и другие средства защиты от повышенного уровня шума.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28.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V. Требования охраны труда при организации работ,</w:t>
      </w:r>
    </w:p>
    <w:p w:rsidR="0072318E" w:rsidRPr="00BD10F0" w:rsidRDefault="0072318E" w:rsidP="0072318E">
      <w:pPr>
        <w:pStyle w:val="ConsPlusTitle"/>
        <w:jc w:val="center"/>
      </w:pPr>
      <w:r w:rsidRPr="00BD10F0">
        <w:t>осуществлении производственных процессов и эксплуатации</w:t>
      </w:r>
    </w:p>
    <w:p w:rsidR="0072318E" w:rsidRPr="00BD10F0" w:rsidRDefault="0072318E" w:rsidP="0072318E">
      <w:pPr>
        <w:pStyle w:val="ConsPlusTitle"/>
        <w:jc w:val="center"/>
      </w:pPr>
      <w:r w:rsidRPr="00BD10F0">
        <w:t>технологического оборудования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29. При осуществлении производственных процессов и операций по погрузке, выгрузке багажа, грузобагажа в местах общего пользования, их взвешивании, обслуживанию пассажиров на вокзалах и в пути следования, а также иных работ (услуг), связанных с перевозкой пассажиров, багажа и грузобагажа железнодорожным транспортом, необходимо выполнять государственные нормативные требования охраны труда и технической (эксплуатационной) документации организации-изготовителя.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30. При обнаружении (визуальном или звуковом) приближающегося подвижного состава работники, оказавшиеся на пути следования поезда в габарите подвижного состава, должны по команде руководителя работ отойти и убрать инструменты, приспособления, материалы и изделия с путей на обочину земляного полотна (в ниши, убежища), а при отсутствии достаточного места - на обочину смежного пути, на расстояние не менее 2,5 м от крайнего рельса.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31. Порядок прекращения работ и расстояние, на которое должны отойти работники от </w:t>
      </w:r>
      <w:r w:rsidRPr="00BD10F0">
        <w:lastRenderedPageBreak/>
        <w:t>крайнего рельса при обнаружении приближающегося подвижного состава, устанавливаются локальным нормативным актом работодателя в зависимости от установленных скоростей движения.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32. При осуществлении работ по ремонту и обслуживанию устройств инфраструктуры железнодорожного транспорта одним работником, он должен быть обеспечен выписками из расписания движения высокоскоростных, скоростных, пассажирских и пригородных поездов и уточненной на день проведения работ выпиской из графика движения поездов по обслуживаемому участку и средствами связи с руководителем работ. Выполнение отдельных видов работ на железнодорожных путях одним работником допускается в соответствии с перечнем работ, утверждаемым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33. Запрещается допускать нахождение в служебных помещениях посторонних лиц.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34. Производство маневровой работы следует осуществлять в соответствии с требованиями Правил технической эксплуатации железных дорог Российской Федерации &lt;1&gt; и локальными нормативными актами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--------------------------------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&lt;1&gt; Приказ Минтранса России от 21 декабря 2010 г. № 286 "Об утверждении Правил технической эксплуатации железных дорог Российской Федерации" (зарегистрирован Минюстом России 28 января 2011 г., регистрационный № 19627), с изменениями, внесенными приказами Минтранса России от 12 августа 2011 г. № 210 (зарегистрирован Минюстом России 8 сентября 2011 г., регистрационный № 21758), от 4 июня 2012 г. № 162 (зарегистрирован Минюстом России 28 июня 2012 г., регистрационный № 24735), от 13 июня 2012 г. № 164 (зарегистрирован Минюстом России 18 июня 2012 г., регистрационный № 24613), от 30 марта 2015 г. № 57 (зарегистрирован Минюстом России 23 апреля 2015 г., регистрационный № 37020), от 9 ноября 2015 г. № 330 (зарегистрирован Минюстом России 4 декабря 2015 г., регистрационный № 39978), от 25 декабря 2015 г. № 382 (зарегистрирован Минюстом России 31 декабря 2015 г., регистрационный № 40409), от 3 июня 2016 г. № 145 (зарегистрирован Минюстом России 29 июня 2016 г., регистрационный № 42676), от 1 сентября 2016 г. № 257 (зарегистрирован Минюстом России 3 ноября 2016 г., регистрационный № 44248), от 30 января 2018 г. № 36 (зарегистрирован Минюстом России 11 апреля 2018 г., регистрационный № 50716), от 9 февраля 2018 г. № 54 (зарегистрирован Минюстом России 3 мая 2018 г., регистрационный № 50958), от 5 октября 2018 г. № 349 (зарегистрирован Минюстом России 6 декабря 2018 г., регистрационный № 52897) и от 25 декабря 2018 г. № 472 (зарегистрирован Минюстом России 12 июля 2019 г., регистрационный № 55235) (далее - Правила технической эксплуатации железных дорог Российской Федерации).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35. При производстве маневровых работ, находясь внутри вагона, следует прекратить работу до полной остановки состава.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36. Передачу документов локомотивной бригаде поезда (подвижной единицы) следует производить в установленных местах (отраженных в инструкции по охране труда или технологическом процессе работы железнодорожной станции).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37. После вручения документов необходимо отойти на безопасное расстояние и возвращаться в служебное помещение, соблюдая меры безопасности при нахождении на железнодорожных путях.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38. К подготовке погрузки, разгрузки багажа и грузобагажа багажных вагонов разрешается приступать только после их ограждения и закрепления в соответствии с требованиями </w:t>
      </w:r>
      <w:r w:rsidRPr="00BD10F0">
        <w:lastRenderedPageBreak/>
        <w:t>безопасности, установленными Правилами технической эксплуатации железных дорог Российской Федерации.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39. Двери вагонов должны быть закрыты на дверные рычаги. Трапы, инструменты, тележки, багаж, грузобагаж и другие предметы должны быть убраны от края платформы на расстояние не ближе 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40. Необходимо следить за правильной сортировкой и укладкой багажа и грузобагажа, состоянием упаковки, наличием проходов между штабелями, а также погрузкой и размещением багажа и грузобагажа в багажные вагоны.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Запрещается принимать к перевозке багаж и грузобагаж, если на ящиках и других упаковках имеются незагнутые гвозди, концы проволоки, обвязочной ленты.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41. Для укладки и размещения принятого к перевозке багажа и грузобагажа необходимо предусмотреть места хранения, оборудованные стеллажами, подмостями.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Не допускается укладка багажа и грузобагажа навалом вплотную к стенам склада. Зазор между стеной склада и уложенным багажом и грузобагажом должен быть не менее 25 см.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42. Багаж и грузобагаж необходимо укладывать в устойчивые штабеля. Между штабелями должны оставляться проходы шириной не менее 1 м и проезды, ширина которых определяется габаритами применяемых транспортных средств.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Для обеспечения устойчивости штабеля нижние ряды необходимо укладывать с зазорами, которые с каждым рядом надо сокращать, а верхние ряды укладывать вплотную.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Багаж и грузобагаж, не поддающиеся штабелированию, следует укладывать на стеллажи.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Багаж и грузобагаж, уложенные в штабель, во избежание обрушения штабеля необходимо брать только сверху с выполнением мер по обеспечению устойчивости штабеля.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43. Выгруженные или подготовленные к погрузке на платформе или вдоль железнодорожного пути багаж и грузобагаж необходимо укладывать и закреплять без нарушения габарита приближения строений.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44. Перевозить багаж и грузобагаж на транспортных средствах необходимо в пределах транспортных коридоров на рампе, платформе, не нарушая ограничительных линий.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45. При осуществлении погрузки, размещения и крепления багажа и грузобагажа в багажном вагоне следует обеспечить возможность их последующей безопасной выгрузки. Более тяжелые грузы необходимо размещать равномерно по полу багажного вагона, а легкие и хрупкие - на полках.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Запрещается загружать багажный вагон сверх грузоподъемности.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46. Если при погрузке и выгрузке багажа и грузобагажа из автомобиля перепад высот пола багажного вагона и кузова автомобиля превышает 0,2 м, необходимо устанавливать трапы или переходные мостики (настилы) шириной не менее 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Трапы и переходные мостики (настилы) необходимо устанавливать, если расстояние между багажным вагоном и кузовом автомобиля превышает 0,1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lastRenderedPageBreak/>
        <w:t>47. Запрещается находиться под поднятым и перемещаемым грузом, а также находиться в пространстве между движущимся транспортным средством и багажным вагоном.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48. При открывании дверей багажных вагонов не допускается нахождение работников в зоне возможного падения груза.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Пломбирование багажных вагонов должно производиться только во время стоянки подвижного состава с приставных лестниц или высоких платформ.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49. Конвейеры, применяемые для перемещения багажа и грузобагажа, должны устанавливаться с исключением возможности падения груза и обеспечением прохода шириной 1 м по обе стороны конвейера.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50. При перемещении багажа и грузобагажа должны использоваться конвейеры с огражденной лентой.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51. Запрещается включать кипятильник при отсутствии воды в нем, а также отсутствии защитного кожуха на нагревательных элементах.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52. Забор кипяченой воды из кипятильника следует производить через водоразборный кран.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53. Мыть кипятильник необходимо после отключения электросети.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54. Отогревание замерзших трубопроводов, унитазов, сливных труб умывальных чаш, а также водоналивных головок вагона следует производить горячей водой. Использовать для этой цели факел или горячий уголь запрещается.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55. При наборе кипятка из кипятильника не допускается вешать чайник на кран, предназначенный для забора воды.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56. При установке противней, кастрюль и других емкостей для хранения пищи необходимо пользоваться инвентарными подставками, предварительно убедившись в их устойчивости.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57. Запрещается эксплуатировать кухонную плиту на топливе в вагоне-ресторане при наличии: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течи топливопровода и трещин в топливном баке;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неисправностях или отсутствии противопожарных фильтров в расходном или основном топливных баках;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трещин и отколов на чугунных плитах жарочной поверхности, колосниковых решетках и конфорках;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неисправностей регуляторов и заслонок дымоходов, духовок в плитах и водонагревателях;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неисправностей горелок.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58.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пользоваться плитой со снятыми дверцами топки, зольника и поддувала;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2) применять для растопки котлов, печей, плит и кипятильников легковоспламеняющиеся и </w:t>
      </w:r>
      <w:r w:rsidRPr="00BD10F0">
        <w:lastRenderedPageBreak/>
        <w:t>горючие жидкости (керосин, бензин, масло) и сжигать в них топливо, не соответствующее эксплуатационной документации на вагон;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хранить около котла, в нише кипятильника, возле кухонных плит, на электропечах и под ними горючие предметы, материалы;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топить котел, бойлер и кипятильник без воды или с водой ниже допустимого уровня, с неисправными дымовытяжными трубами, их кожухами, разделками, без флюгар или с нарощенными трубами; при отсутствии пламеотражателя в топке кипятильника, а также применять дрова, длина которых превышает размер топки;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тушить топку водой или снегом;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оставлять без контроля действующие отопительные приборы;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выбрасывать на перегонах и на станциях в неустановленных местах шлак, золу и прочие отходы, а также чистить котел при открытых тамбурных дверях при движении вагона. Выбрасывать шлак, золу и мусор следует только в предусмотренных для этого местах на станциях, указанных в расписании, пунктах формирования и оборота;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8) эксплуатировать вагоны с нарушенной (частично или полностью) термоизоляцией стен и перегородок в котельных помещениях, кухнях, возле кипятильников и в надпотолочном пространстве в районе прохода дымовытяжных труб;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9) оставлять неочищенными от пыли и прочих горючих отходов и материалов надпотолочные пространства котельных, места расположения циркуляционных насосов отопления, вентиляционные дефлекторы.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59. При эксплуатации электрооборудования вагона-ресторана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включать под нагрузку силовую и осветительную сеть при наличии неисправного электрооборудования, при нагреве аппаратов или отдельных мест на пульте управления;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заменять электрические лампы лампами, мощность которых выше установленной инструкцией завода-изготовителя;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заменять сработавшие предохранители, не соответствующие установленному номиналу для данной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включать электроплиты и другие нагревательные приборы и электропотребители, не предусмотренные электрической схемой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хранить посторонние предметы в нишах с электроаппаратурой, складывать горючие материалы вблизи приборов отопления, электросветильников и других бытовых приборов, предусмотренных конструкцией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эксплуатировать вагон-ресторан в случае возникновения замыкания на корпус любого из полюсов в электрооборудовании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включать электрокалориферы при неработающей вентиляции и допускать их нагрев выше 28 °C по показанию дистанционного термометра;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8) оставлять межвагонные электрические соединения (штепсели, головки) не убранными в </w:t>
      </w:r>
      <w:r w:rsidRPr="00BD10F0">
        <w:lastRenderedPageBreak/>
        <w:t>холостые розетки и защитные коробки;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9) сушить одежду и другие вещи в котельных помещениях, на электрических плитах, кухонных плитах, кипятильниках;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оставлять работающее электрооборудование без присмотра.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60. В вагонах-ресторанах с электрическим отоплением влажную уборку и мытье полов необходимо производить при отключенном питании электроплит.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61. При уборке вагона необходимо использовать разрешенные для применения моющие и дезинфицирующие средства, хранить которые следует в маркированных емкостях.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62. При осмотре и ремонте вагонного оборудования, протирке багажных и спальных полок, стен, потолков, очистке вентиляционных решеток, застилке белья необходимо пользоваться исправными лестницами-стремянками.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Вставать на откидные столики и влажные диваны, дверные ручки, на ребра багажных рундуков, упираться ногами в стенки и перегородки вагона, а также пользоваться стремянками на ходу поезда не допускается.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63. Перед началом влажной уборки и мытья полов в вагонах с электрическим отоплением необходимо отключить питание электропечей. В вагонах с комбинированным отоплением допускается мыть полы без отключения нагревательных элементов котлов отопления, кроме полов котельного отделения и полов рабочего тамбура.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64. При уборке тамбура необходимо закрыть боковые и торцевые (наружные) двери на замок и убедиться в закрытии потолочных люков, крышек, угольных стояков.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65. Обмывку нижней стороны откидной площадки следует производить на стоянке поезда со ступенек, держась за поручень и при зафиксированной поднятой откидной площадке.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66. Протирать пазы наружного дверного проема необходимо держась за специальную ручку, закрепив дверь на фиксатор. При отсутствии ручки следует держаться за дверную решетку, придерживая дверь ногой.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67. При дезинфекционной обработке вагона после ее окончания следует проветрить вагон. Необходимо открыть потолочные дефлекторы, окна и двери, включить вентиляцию.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68. Перед техническим обслуживанием и ремонтом высоковольтного и низковольтного электрооборудования вагона необходимо отключить напряжение, закрыть щит на ключ и повесить табличку "Работают люди". Произвести запись о выполнении работы в журнале.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69. Работы по ремонту, обслуживанию электрических защитных устройств, генератора необходимо проводить только на стоянке поезда.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70. Во время стоянки, при выяснении причин посторонних шумов или стуков, возникших при движении поезда, запрещается подлезать под вагоны не огражденного состава.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71. Надевать приводной ремень на шкив генератора или снимать его следует после остановки поезда и его ограждения сигналами остановки.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72. При наличии напряжения в высоковольтной магистрали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lastRenderedPageBreak/>
        <w:t>1) открывать кожух нагревательных элементов котла;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ремонтировать подвагонное оборудование;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разъединять межвагонные электрические соединения;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открывать подвагонный высоковольтный ящик.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73. При осмотре котельного отделения и техническом обслуживании отопительной установки боковые двери тамбура должны быть заперты.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74. Производить долив воды в систему отопления допускается только при выключенном электроотоплении на распределительном щите.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75. При устранении течи воды из котла комбинированного отопления вагона и удалении скопившейся воды необходимо отключить высоковольтные нагреватели котла отопления установкой переключателя режимов отопления вагона в нулевое положение и снять предохранитель "отопление" или отключить автоматический выключатель "управление отоплением" на пульте вагона.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76. В пути следования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производить ремонт электрооборудования при наличии напряжения в ремонтируемой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использовать нетиповые плавкие вставки, устанавливать в предохранители плавкие вставки, не отвечающие номинальным значениям защищаемой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использовать временно проложенные кабели (провода), сращенные скруткой или пайкой, как внутри вагона, так и из вагона в вагон;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садиться в вагон после начала движения, а также выходить из вагона до полной остановки поезда;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открывать во время движения боковые тамбурные двери, спускаться на подножки вагона, высовываться из двери или окна тамбура, переходить с подножки одного вагона на подножку соседнего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спускаться на подножки тамбура при движении поезда для наблюдения за работой подвагонного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производить соединение и разъединение электрических межвагонных соединений через открывающиеся фартуки переходных суфле;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8) подниматься на крышу вагона при движении поезда, на остановках при неогражденном составе, в снег, дождь, при тумане или сильном ветре, а также на электрифицированных участках железнодорожных путей.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77. Для снятия предохранителя, находящегося на распределительном щитке, необходимо использовать специальную рукоятку.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Запрещается заменять предохранители, находящиеся под напряжением.</w:t>
      </w:r>
    </w:p>
    <w:p w:rsidR="0072318E" w:rsidRPr="00BD10F0" w:rsidRDefault="0072318E" w:rsidP="0072318E">
      <w:pPr>
        <w:pStyle w:val="ConsPlusNormal"/>
        <w:jc w:val="both"/>
      </w:pPr>
    </w:p>
    <w:sectPr w:rsidR="0072318E" w:rsidRPr="00BD10F0" w:rsidSect="0072318E">
      <w:pgSz w:w="11906" w:h="16838"/>
      <w:pgMar w:top="1440" w:right="566" w:bottom="1276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D3" w:rsidRDefault="00A13FD3" w:rsidP="00C70029">
      <w:pPr>
        <w:spacing w:after="0" w:line="240" w:lineRule="auto"/>
      </w:pPr>
      <w:r>
        <w:separator/>
      </w:r>
    </w:p>
  </w:endnote>
  <w:endnote w:type="continuationSeparator" w:id="0">
    <w:p w:rsidR="00A13FD3" w:rsidRDefault="00A13FD3" w:rsidP="00C7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29" w:rsidRDefault="00C7002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D3" w:rsidRDefault="00A13FD3" w:rsidP="00C70029">
      <w:pPr>
        <w:spacing w:after="0" w:line="240" w:lineRule="auto"/>
      </w:pPr>
      <w:r>
        <w:separator/>
      </w:r>
    </w:p>
  </w:footnote>
  <w:footnote w:type="continuationSeparator" w:id="0">
    <w:p w:rsidR="00A13FD3" w:rsidRDefault="00A13FD3" w:rsidP="00C7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29" w:rsidRDefault="00C7002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18E"/>
    <w:rsid w:val="002F05C6"/>
    <w:rsid w:val="00677461"/>
    <w:rsid w:val="0072318E"/>
    <w:rsid w:val="00A13FD3"/>
    <w:rsid w:val="00B137A5"/>
    <w:rsid w:val="00C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2318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7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4480</Words>
  <Characters>25537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2020-12-22T23:44:00Z</dcterms:created>
  <dcterms:modified xsi:type="dcterms:W3CDTF">2021-01-13T10:11:00Z</dcterms:modified>
</cp:coreProperties>
</file>